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F8" w:rsidRDefault="002322BF">
      <w:pPr>
        <w:pStyle w:val="Standard"/>
        <w:spacing w:line="460" w:lineRule="exact"/>
        <w:jc w:val="center"/>
      </w:pPr>
      <w:bookmarkStart w:id="0" w:name="_GoBack"/>
      <w:r>
        <w:rPr>
          <w:rFonts w:ascii="標楷體" w:eastAsia="標楷體" w:hAnsi="標楷體"/>
          <w:sz w:val="36"/>
          <w:szCs w:val="36"/>
        </w:rPr>
        <w:t>海外臺灣學校及大陸地區臺商學校個人資料檔案安全維護計畫實施辦法</w:t>
      </w:r>
      <w:bookmarkEnd w:id="0"/>
      <w:r>
        <w:rPr>
          <w:rFonts w:ascii="標楷體" w:eastAsia="標楷體" w:hAnsi="標楷體"/>
          <w:sz w:val="36"/>
          <w:szCs w:val="36"/>
        </w:rPr>
        <w:t>第十二條、第十四條、第十九條修正條文</w:t>
      </w:r>
    </w:p>
    <w:p w:rsidR="004173F8" w:rsidRDefault="002322BF">
      <w:pPr>
        <w:pStyle w:val="Standard"/>
        <w:tabs>
          <w:tab w:val="left" w:pos="1276"/>
        </w:tabs>
        <w:spacing w:line="460" w:lineRule="exact"/>
        <w:jc w:val="both"/>
      </w:pPr>
      <w:r>
        <w:rPr>
          <w:rFonts w:ascii="標楷體" w:eastAsia="標楷體" w:hAnsi="標楷體" w:cs="Times New Roman"/>
          <w:sz w:val="28"/>
          <w:szCs w:val="28"/>
        </w:rPr>
        <w:t>第十二條</w:t>
      </w:r>
      <w:r>
        <w:rPr>
          <w:rFonts w:ascii="標楷體" w:eastAsia="標楷體" w:hAnsi="標楷體" w:cs="Times New Roman"/>
          <w:sz w:val="28"/>
          <w:szCs w:val="28"/>
        </w:rPr>
        <w:t xml:space="preserve">    </w:t>
      </w:r>
      <w:r>
        <w:rPr>
          <w:rFonts w:ascii="標楷體" w:eastAsia="標楷體" w:hAnsi="標楷體" w:cs="Times New Roman"/>
          <w:sz w:val="28"/>
          <w:szCs w:val="28"/>
        </w:rPr>
        <w:t>境外臺校依本法第二十條第一項規定利用個人資料為</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宣傳、推廣或行銷時，應明確告知當事人或其法定代理人</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其所屬之境外臺校及個人資料來源。</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境外臺校於首次利用個人資料為宣傳、推廣或行銷時，</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應提供當事人或其法定代理人表示拒絕接受宣傳、推廣或</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行銷之方式，並支付所需費用；當事人或其法定代理人表</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示拒絕宣傳、推廣或行銷後，應立即停止利用其個人資料</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宣傳、推廣或行銷，並周知所屬人員。</w:t>
      </w:r>
    </w:p>
    <w:p w:rsidR="004173F8" w:rsidRDefault="002322BF">
      <w:pPr>
        <w:pStyle w:val="Standard"/>
        <w:tabs>
          <w:tab w:val="left" w:pos="1276"/>
        </w:tabs>
        <w:spacing w:line="460" w:lineRule="exact"/>
        <w:jc w:val="both"/>
      </w:pPr>
      <w:r>
        <w:rPr>
          <w:rFonts w:ascii="標楷體" w:eastAsia="標楷體" w:hAnsi="標楷體" w:cs="Times New Roman"/>
          <w:sz w:val="28"/>
          <w:szCs w:val="28"/>
        </w:rPr>
        <w:t>第十四條</w:t>
      </w:r>
      <w:r>
        <w:rPr>
          <w:rFonts w:ascii="標楷體" w:eastAsia="標楷體" w:hAnsi="標楷體" w:cs="Times New Roman"/>
          <w:sz w:val="28"/>
          <w:szCs w:val="28"/>
        </w:rPr>
        <w:t xml:space="preserve">    </w:t>
      </w:r>
      <w:r>
        <w:rPr>
          <w:rFonts w:ascii="標楷體" w:eastAsia="標楷體" w:hAnsi="標楷體" w:cs="Times New Roman"/>
          <w:sz w:val="28"/>
          <w:szCs w:val="28"/>
        </w:rPr>
        <w:t>境外臺校於當事人行使本法第三條規定之權利時，得</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採取下列方式辦理：</w:t>
      </w:r>
    </w:p>
    <w:p w:rsidR="004173F8" w:rsidRDefault="002322BF">
      <w:pPr>
        <w:pStyle w:val="Standard"/>
        <w:tabs>
          <w:tab w:val="left" w:pos="1276"/>
        </w:tabs>
        <w:spacing w:line="460" w:lineRule="exact"/>
        <w:ind w:firstLine="1120"/>
        <w:jc w:val="both"/>
      </w:pPr>
      <w:r>
        <w:rPr>
          <w:rFonts w:ascii="標楷體" w:eastAsia="標楷體" w:hAnsi="標楷體" w:cs="Times New Roman"/>
          <w:sz w:val="28"/>
          <w:szCs w:val="28"/>
        </w:rPr>
        <w:t xml:space="preserve">    </w:t>
      </w:r>
      <w:r>
        <w:rPr>
          <w:rFonts w:ascii="標楷體" w:eastAsia="標楷體" w:hAnsi="標楷體" w:cs="Times New Roman"/>
          <w:sz w:val="28"/>
          <w:szCs w:val="28"/>
        </w:rPr>
        <w:t>一、提供聯絡窗口及聯絡方式。</w:t>
      </w:r>
    </w:p>
    <w:p w:rsidR="004173F8" w:rsidRDefault="002322BF">
      <w:pPr>
        <w:pStyle w:val="Standard"/>
        <w:tabs>
          <w:tab w:val="left" w:pos="1276"/>
        </w:tabs>
        <w:spacing w:line="460" w:lineRule="exact"/>
        <w:ind w:firstLine="1120"/>
        <w:jc w:val="both"/>
      </w:pPr>
      <w:r>
        <w:rPr>
          <w:rFonts w:ascii="標楷體" w:eastAsia="標楷體" w:hAnsi="標楷體" w:cs="Times New Roman"/>
          <w:sz w:val="28"/>
          <w:szCs w:val="28"/>
        </w:rPr>
        <w:t xml:space="preserve">    </w:t>
      </w:r>
      <w:r>
        <w:rPr>
          <w:rFonts w:ascii="標楷體" w:eastAsia="標楷體" w:hAnsi="標楷體" w:cs="Times New Roman"/>
          <w:sz w:val="28"/>
          <w:szCs w:val="28"/>
        </w:rPr>
        <w:t>二、確認是否為資料當事人之本人，或經法定代理人</w:t>
      </w:r>
    </w:p>
    <w:p w:rsidR="004173F8" w:rsidRDefault="002322BF">
      <w:pPr>
        <w:pStyle w:val="Standard"/>
        <w:tabs>
          <w:tab w:val="left" w:pos="1276"/>
        </w:tabs>
        <w:spacing w:line="460" w:lineRule="exact"/>
        <w:ind w:firstLine="1120"/>
        <w:jc w:val="both"/>
      </w:pPr>
      <w:r>
        <w:rPr>
          <w:rFonts w:ascii="標楷體" w:eastAsia="標楷體" w:hAnsi="標楷體" w:cs="Times New Roman"/>
          <w:sz w:val="28"/>
          <w:szCs w:val="28"/>
        </w:rPr>
        <w:t xml:space="preserve">        </w:t>
      </w:r>
      <w:r>
        <w:rPr>
          <w:rFonts w:ascii="標楷體" w:eastAsia="標楷體" w:hAnsi="標楷體" w:cs="Times New Roman"/>
          <w:sz w:val="28"/>
          <w:szCs w:val="28"/>
        </w:rPr>
        <w:t>委託。</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三、有本法第十</w:t>
      </w:r>
      <w:r>
        <w:rPr>
          <w:rFonts w:ascii="標楷體" w:eastAsia="標楷體" w:hAnsi="標楷體" w:cs="Times New Roman"/>
          <w:sz w:val="28"/>
          <w:szCs w:val="28"/>
        </w:rPr>
        <w:t>條但書、第十一條第二項但書或第三</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項但書得拒絕當事人行使權利之事由，一併附理</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由通知當事人或其法定代理人。</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四、告知是否酌收必要成本費用及其收費標準，並遵</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守本法第十三條處理期限規定。</w:t>
      </w:r>
    </w:p>
    <w:p w:rsidR="004173F8" w:rsidRDefault="002322BF">
      <w:pPr>
        <w:pStyle w:val="Standard"/>
        <w:tabs>
          <w:tab w:val="left" w:pos="1276"/>
        </w:tabs>
        <w:spacing w:line="460" w:lineRule="exact"/>
        <w:jc w:val="both"/>
      </w:pPr>
      <w:r>
        <w:rPr>
          <w:rFonts w:ascii="標楷體" w:eastAsia="標楷體" w:hAnsi="標楷體" w:cs="Times New Roman"/>
          <w:sz w:val="28"/>
          <w:szCs w:val="28"/>
        </w:rPr>
        <w:t>第十九條</w:t>
      </w:r>
      <w:r>
        <w:rPr>
          <w:rFonts w:ascii="標楷體" w:eastAsia="標楷體" w:hAnsi="標楷體" w:cs="Times New Roman"/>
          <w:sz w:val="28"/>
          <w:szCs w:val="28"/>
        </w:rPr>
        <w:t xml:space="preserve">    </w:t>
      </w:r>
      <w:r>
        <w:rPr>
          <w:rFonts w:ascii="標楷體" w:eastAsia="標楷體" w:hAnsi="標楷體" w:cs="Times New Roman"/>
          <w:sz w:val="28"/>
          <w:szCs w:val="28"/>
        </w:rPr>
        <w:t>境外臺校執行安全維護計畫各項程序及措施，至少應</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保存下列紀錄：</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一、個人資料之交付及傳輸。</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二、個人資料之維護、修正、刪除、銷毀及轉移。</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三、提供當事人或其法定代理人行使之權利。</w:t>
      </w:r>
    </w:p>
    <w:p w:rsidR="004173F8" w:rsidRDefault="002322BF">
      <w:pPr>
        <w:pStyle w:val="Standard"/>
        <w:tabs>
          <w:tab w:val="left" w:pos="1128"/>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四、存取個人資料系統之紀錄。</w:t>
      </w:r>
    </w:p>
    <w:p w:rsidR="004173F8" w:rsidRDefault="002322BF">
      <w:pPr>
        <w:pStyle w:val="Standard"/>
        <w:tabs>
          <w:tab w:val="left" w:pos="1128"/>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五、備份及還原之測試。</w:t>
      </w:r>
    </w:p>
    <w:p w:rsidR="004173F8" w:rsidRDefault="002322BF">
      <w:pPr>
        <w:pStyle w:val="Standard"/>
        <w:tabs>
          <w:tab w:val="left" w:pos="1128"/>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六、所屬人員權限之異動。</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七、所屬人員違反權限之行為。</w:t>
      </w:r>
    </w:p>
    <w:p w:rsidR="004173F8" w:rsidRDefault="002322BF">
      <w:pPr>
        <w:pStyle w:val="Standard"/>
        <w:tabs>
          <w:tab w:val="left" w:pos="1276"/>
        </w:tabs>
        <w:spacing w:line="460" w:lineRule="exact"/>
        <w:jc w:val="both"/>
      </w:pPr>
      <w:r>
        <w:rPr>
          <w:rFonts w:ascii="標楷體" w:eastAsia="標楷體" w:hAnsi="標楷體" w:cs="Times New Roman"/>
          <w:sz w:val="28"/>
          <w:szCs w:val="28"/>
        </w:rPr>
        <w:lastRenderedPageBreak/>
        <w:t xml:space="preserve">            </w:t>
      </w:r>
      <w:r>
        <w:rPr>
          <w:rFonts w:ascii="標楷體" w:eastAsia="標楷體" w:hAnsi="標楷體" w:cs="Times New Roman"/>
          <w:sz w:val="28"/>
          <w:szCs w:val="28"/>
        </w:rPr>
        <w:t>八、因應事故發生所採取之措施。</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九、定期檢查處理個人資料之資訊系統。</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十、教育訓練。</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十一、安全維</w:t>
      </w:r>
      <w:r>
        <w:rPr>
          <w:rFonts w:ascii="標楷體" w:eastAsia="標楷體" w:hAnsi="標楷體" w:cs="Times New Roman"/>
          <w:sz w:val="28"/>
          <w:szCs w:val="28"/>
        </w:rPr>
        <w:t>護計畫稽核及改善措施之執行。</w:t>
      </w:r>
    </w:p>
    <w:p w:rsidR="004173F8" w:rsidRDefault="002322BF">
      <w:pPr>
        <w:pStyle w:val="Standard"/>
        <w:tabs>
          <w:tab w:val="left" w:pos="1276"/>
        </w:tabs>
        <w:spacing w:line="46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十二、業務終止後處理紀錄。</w:t>
      </w:r>
    </w:p>
    <w:sectPr w:rsidR="004173F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BF" w:rsidRDefault="002322BF">
      <w:r>
        <w:separator/>
      </w:r>
    </w:p>
  </w:endnote>
  <w:endnote w:type="continuationSeparator" w:id="0">
    <w:p w:rsidR="002322BF" w:rsidRDefault="0023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BF" w:rsidRDefault="002322BF">
      <w:r>
        <w:rPr>
          <w:color w:val="000000"/>
        </w:rPr>
        <w:separator/>
      </w:r>
    </w:p>
  </w:footnote>
  <w:footnote w:type="continuationSeparator" w:id="0">
    <w:p w:rsidR="002322BF" w:rsidRDefault="00232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407C9"/>
    <w:multiLevelType w:val="multilevel"/>
    <w:tmpl w:val="ADE6FB66"/>
    <w:styleLink w:val="WWNum1"/>
    <w:lvl w:ilvl="0">
      <w:start w:val="1"/>
      <w:numFmt w:val="japaneseCounting"/>
      <w:lvlText w:val="第%1條"/>
      <w:lvlJc w:val="left"/>
      <w:rPr>
        <w:color w:val="00000A"/>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566B18CB"/>
    <w:multiLevelType w:val="multilevel"/>
    <w:tmpl w:val="934A22B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4173F8"/>
    <w:rsid w:val="002322BF"/>
    <w:rsid w:val="003E6843"/>
    <w:rsid w:val="00417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character" w:customStyle="1" w:styleId="ListLabel1">
    <w:name w:val="ListLabel 1"/>
    <w:rPr>
      <w:color w:val="00000A"/>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character" w:customStyle="1" w:styleId="ListLabel1">
    <w:name w:val="ListLabel 1"/>
    <w:rPr>
      <w:color w:val="00000A"/>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oejsmpc/Downloads/&#28023;&#22806;&#33274;&#28771;&#23416;&#26657;&#21450;&#22823;&#38520;&#22320;&#21312;&#33274;&#21830;&#23416;&#26657;&#20491;&#20154;&#36039;&#26009;&#27284;&#26696;&#23433;&#20840;&#32173;&#35703;&#35336;&#30059;&#23526;&#26045;&#36774;&#27861;&#31532;&#21313;&#20108;&#26781;&#12289;&#31532;&#21313;&#22235;&#26781;&#21450;&#31532;&#21313;&#20061;&#26781;&#20462;&#27491;&#26781;&#259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謝瑞芝</dc:creator>
  <cp:lastModifiedBy>User</cp:lastModifiedBy>
  <cp:revision>1</cp:revision>
  <dcterms:created xsi:type="dcterms:W3CDTF">2019-03-04T01:39:00Z</dcterms:created>
  <dcterms:modified xsi:type="dcterms:W3CDTF">2019-03-13T08:14:00Z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